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</w:pPr>
      <w:r>
        <w:rPr>
          <w:rFonts w:hint="default" w:ascii="仿宋" w:hAnsi="仿宋" w:eastAsia="仿宋"/>
          <w:b/>
          <w:bCs/>
          <w:sz w:val="28"/>
          <w:szCs w:val="28"/>
          <w:lang w:val="en-US" w:eastAsia="zh-CN"/>
        </w:rPr>
        <w:t>延安路院区监控系统改造-监控系统设备升级改造</w:t>
      </w:r>
      <w:r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  <w:t>硬件报价：</w:t>
      </w:r>
    </w:p>
    <w:tbl>
      <w:tblPr>
        <w:tblStyle w:val="2"/>
        <w:tblW w:w="9284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4180"/>
        <w:gridCol w:w="709"/>
        <w:gridCol w:w="1134"/>
        <w:gridCol w:w="127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</w:rPr>
            </w:pPr>
            <w:r>
              <w:rPr>
                <w:rFonts w:hint="eastAsia" w:ascii="仿宋" w:hAnsi="仿宋" w:eastAsia="仿宋"/>
                <w:b/>
                <w:bCs/>
              </w:rPr>
              <w:t>设备名称</w:t>
            </w:r>
          </w:p>
        </w:tc>
        <w:tc>
          <w:tcPr>
            <w:tcW w:w="418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</w:rPr>
            </w:pPr>
            <w:r>
              <w:rPr>
                <w:rFonts w:hint="eastAsia" w:ascii="仿宋" w:hAnsi="仿宋" w:eastAsia="仿宋"/>
                <w:b/>
                <w:bCs/>
              </w:rPr>
              <w:t>要求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</w:rPr>
            </w:pPr>
            <w:r>
              <w:rPr>
                <w:rFonts w:hint="eastAsia" w:ascii="仿宋" w:hAnsi="仿宋" w:eastAsia="仿宋"/>
                <w:b/>
                <w:bCs/>
              </w:rPr>
              <w:t>数量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</w:rPr>
            </w:pPr>
            <w:r>
              <w:rPr>
                <w:rFonts w:hint="eastAsia" w:ascii="仿宋" w:hAnsi="仿宋" w:eastAsia="仿宋"/>
                <w:b/>
                <w:bCs/>
              </w:rPr>
              <w:t>单价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</w:rPr>
            </w:pPr>
            <w:r>
              <w:rPr>
                <w:rFonts w:hint="eastAsia" w:ascii="仿宋" w:hAnsi="仿宋" w:eastAsia="仿宋"/>
                <w:b/>
                <w:bCs/>
              </w:rPr>
              <w:t>金额(单位：元)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  <w:jc w:val="center"/>
        </w:trPr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企业路由器</w:t>
            </w:r>
          </w:p>
        </w:tc>
        <w:tc>
          <w:tcPr>
            <w:tcW w:w="4180" w:type="dxa"/>
            <w:vAlign w:val="center"/>
          </w:tcPr>
          <w:p>
            <w:pPr>
              <w:spacing w:line="240" w:lineRule="auto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1、交换容量≥9Gbps，包转发能力≥20Gbps;</w:t>
            </w:r>
          </w:p>
          <w:p>
            <w:pPr>
              <w:spacing w:line="240" w:lineRule="auto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2、接口：4*GE光口，5*GE电口</w:t>
            </w:r>
          </w:p>
          <w:p>
            <w:pPr>
              <w:spacing w:line="240" w:lineRule="auto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3、支持静态路由，路由策略， RIPng，OSPFv3，ISIS-IPv6，BGP4+</w:t>
            </w:r>
          </w:p>
          <w:p>
            <w:pPr>
              <w:spacing w:line="240" w:lineRule="auto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4、提供企业业务的链路备份，提高业务接入的可靠性</w:t>
            </w:r>
          </w:p>
          <w:p>
            <w:pPr>
              <w:spacing w:line="240" w:lineRule="auto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5、内置防火墙、IPS、URL过滤、多种VPN技术，为用户提供全面的安全防护能力</w:t>
            </w:r>
          </w:p>
          <w:p>
            <w:pPr>
              <w:spacing w:line="240" w:lineRule="auto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6、支持融合路由、交换、VPN、安全、WLAN等多种功能于一体，满足企业业务多元化的需求，节省空间，降低企业TCO</w:t>
            </w:r>
          </w:p>
          <w:p>
            <w:pPr>
              <w:spacing w:line="240" w:lineRule="auto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7、单台配置：三年原厂质保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" w:hAnsi="仿宋" w:eastAsia="仿宋" w:cs="Arial"/>
                <w:kern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仿宋" w:hAnsi="仿宋" w:eastAsia="仿宋" w:cs="Arial"/>
                <w:kern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  <w:jc w:val="center"/>
        </w:trPr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核心交换机</w:t>
            </w:r>
          </w:p>
        </w:tc>
        <w:tc>
          <w:tcPr>
            <w:tcW w:w="4180" w:type="dxa"/>
            <w:vAlign w:val="center"/>
          </w:tcPr>
          <w:p>
            <w:pPr>
              <w:spacing w:line="240" w:lineRule="auto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框式核心交换机</w:t>
            </w:r>
          </w:p>
          <w:p>
            <w:pPr>
              <w:spacing w:line="240" w:lineRule="auto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1、4U一体化主机套装，已标配：2×电源、1×风扇盘（包含2个风扇）；</w:t>
            </w:r>
          </w:p>
          <w:p>
            <w:pPr>
              <w:spacing w:line="240" w:lineRule="auto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2、主机提供3个业务插槽，单板支持热插拔；</w:t>
            </w:r>
          </w:p>
          <w:p>
            <w:pPr>
              <w:spacing w:line="240" w:lineRule="auto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3、设备提供1个Default恢复出厂按键、1个Console管理口；</w:t>
            </w:r>
          </w:p>
          <w:p>
            <w:pPr>
              <w:spacing w:line="240" w:lineRule="auto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4、交换容：15.36Tbps、包转发率：2880Mpps；</w:t>
            </w:r>
          </w:p>
          <w:p>
            <w:pPr>
              <w:spacing w:line="240" w:lineRule="auto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5、支持802.1D(STP)、802.1W(RSTP)、802.1S(MSTP)，支持BPDU保护、根保护、环路保护；</w:t>
            </w:r>
          </w:p>
          <w:p>
            <w:pPr>
              <w:spacing w:line="240" w:lineRule="auto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6、支持GVRP；支持1:1和N:1 VLAN Mapping；支持基本QinQ和灵活QinQ功能；支持Private VLAN；</w:t>
            </w:r>
          </w:p>
          <w:p>
            <w:pPr>
              <w:spacing w:line="240" w:lineRule="auto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7、支持静态、动态链路聚合；</w:t>
            </w:r>
          </w:p>
          <w:p>
            <w:pPr>
              <w:spacing w:line="240" w:lineRule="auto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8、支持IGMP v1/v2/v3；支持IGMP Snooping；支持IGMP Fast Leave；支持组播组策略及组播组数量限制；支持组播流量跨VLAN复制；支持PIM-SM、PIM-DM；</w:t>
            </w:r>
          </w:p>
          <w:p>
            <w:pPr>
              <w:spacing w:line="240" w:lineRule="auto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9、配置框式核心交换机接口模块-24端口千兆以太网电接口+2端口万兆以太网光接口；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" w:hAnsi="仿宋" w:eastAsia="仿宋" w:cs="Arial"/>
                <w:kern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仿宋" w:hAnsi="仿宋" w:eastAsia="仿宋" w:cs="Arial"/>
                <w:kern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NVR</w:t>
            </w:r>
          </w:p>
        </w:tc>
        <w:tc>
          <w:tcPr>
            <w:tcW w:w="4180" w:type="dxa"/>
          </w:tcPr>
          <w:p>
            <w:pPr>
              <w:spacing w:line="240" w:lineRule="auto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1、接入路数：≥128路；</w:t>
            </w:r>
          </w:p>
          <w:p>
            <w:pPr>
              <w:spacing w:line="240" w:lineRule="auto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2、分辨率支持：32MP；24MP；16MP；12MP；8MP；6MP；5MP；4MP；3MP；1080p；720p；960p；D1；CIF；</w:t>
            </w:r>
          </w:p>
          <w:p>
            <w:pPr>
              <w:spacing w:line="240" w:lineRule="auto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3、 RAID0/1/5/6/10；</w:t>
            </w:r>
          </w:p>
          <w:p>
            <w:pPr>
              <w:spacing w:line="240" w:lineRule="auto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4、报警输入：32路；报警输出：16路；</w:t>
            </w:r>
          </w:p>
          <w:p>
            <w:pPr>
              <w:spacing w:line="240" w:lineRule="auto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5、硬盘接口：24个SATA；</w:t>
            </w:r>
          </w:p>
          <w:p>
            <w:pPr>
              <w:spacing w:line="240" w:lineRule="auto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6、RS-485接口：2个（1个半双工串行AB接口，1个全双工串行接口）；</w:t>
            </w:r>
          </w:p>
          <w:p>
            <w:pPr>
              <w:spacing w:line="240" w:lineRule="auto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7、网络接口：4个（10M/100M/1000M/2500M以太网口，RJ-45）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" w:hAnsi="仿宋" w:eastAsia="仿宋" w:cs="Arial"/>
                <w:kern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仿宋" w:hAnsi="仿宋" w:eastAsia="仿宋" w:cs="Arial"/>
                <w:kern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硬盘</w:t>
            </w:r>
          </w:p>
        </w:tc>
        <w:tc>
          <w:tcPr>
            <w:tcW w:w="4180" w:type="dxa"/>
          </w:tcPr>
          <w:p>
            <w:pPr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1、单盘容量：8TB；</w:t>
            </w:r>
          </w:p>
          <w:p>
            <w:pPr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2、缓存：256MB；</w:t>
            </w:r>
          </w:p>
          <w:p>
            <w:pPr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3、转速：7200RPM；</w:t>
            </w:r>
          </w:p>
          <w:p>
            <w:pPr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4、硬盘接口：SATA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50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" w:hAnsi="仿宋" w:eastAsia="仿宋" w:cs="Arial"/>
                <w:kern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仿宋" w:hAnsi="仿宋" w:eastAsia="仿宋" w:cs="Arial"/>
                <w:kern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摄像机</w:t>
            </w:r>
          </w:p>
        </w:tc>
        <w:tc>
          <w:tcPr>
            <w:tcW w:w="4180" w:type="dxa"/>
          </w:tcPr>
          <w:p>
            <w:pPr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1、最大可输出300万(2304×1296)</w:t>
            </w:r>
          </w:p>
          <w:p>
            <w:pPr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2、采用高性能低照度1/2.7英寸CMOS图像传感器，低照度效果好，图像清晰度高</w:t>
            </w:r>
          </w:p>
          <w:p>
            <w:pPr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3、支持H.265，压缩比高，实现超低码流传输；</w:t>
            </w:r>
          </w:p>
          <w:p>
            <w:pPr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4、支持POE供电方式；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5、支持IP67防护等级。</w:t>
            </w:r>
          </w:p>
          <w:p>
            <w:pPr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（赠送不少于10台配套外接播报设备）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" w:hAnsi="仿宋" w:eastAsia="仿宋" w:cs="Arial"/>
                <w:kern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仿宋" w:hAnsi="仿宋" w:eastAsia="仿宋" w:cs="Arial"/>
                <w:kern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总计</w:t>
            </w:r>
          </w:p>
        </w:tc>
        <w:tc>
          <w:tcPr>
            <w:tcW w:w="4180" w:type="dxa"/>
          </w:tcPr>
          <w:p>
            <w:pPr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" w:hAnsi="仿宋" w:eastAsia="仿宋" w:cs="Arial"/>
                <w:kern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仿宋" w:hAnsi="仿宋" w:eastAsia="仿宋" w:cs="Arial"/>
                <w:kern w:val="24"/>
              </w:rPr>
            </w:pPr>
          </w:p>
        </w:tc>
      </w:tr>
    </w:tbl>
    <w:p>
      <w:pPr>
        <w:numPr>
          <w:ilvl w:val="0"/>
          <w:numId w:val="0"/>
        </w:numPr>
        <w:rPr>
          <w:rFonts w:hint="eastAsia" w:ascii="仿宋" w:hAnsi="仿宋" w:eastAsia="仿宋"/>
          <w:lang w:val="en-US" w:eastAsia="zh-CN"/>
        </w:rPr>
      </w:pPr>
    </w:p>
    <w:p>
      <w:pPr>
        <w:numPr>
          <w:ilvl w:val="0"/>
          <w:numId w:val="1"/>
        </w:numPr>
        <w:rPr>
          <w:rFonts w:hint="default" w:ascii="仿宋" w:hAnsi="仿宋" w:eastAsia="仿宋"/>
          <w:lang w:val="en-US" w:eastAsia="zh-CN"/>
        </w:rPr>
      </w:pPr>
      <w:r>
        <w:rPr>
          <w:rFonts w:hint="default" w:ascii="仿宋" w:hAnsi="仿宋" w:eastAsia="仿宋"/>
          <w:b/>
          <w:bCs/>
          <w:sz w:val="28"/>
          <w:szCs w:val="28"/>
          <w:lang w:val="en-US" w:eastAsia="zh-CN"/>
        </w:rPr>
        <w:t>延安路院区监控系统改造-智能监控平台集成服务</w:t>
      </w:r>
      <w:r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  <w:t>报价：</w:t>
      </w:r>
    </w:p>
    <w:tbl>
      <w:tblPr>
        <w:tblStyle w:val="2"/>
        <w:tblW w:w="5896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1"/>
        <w:gridCol w:w="3447"/>
        <w:gridCol w:w="1606"/>
        <w:gridCol w:w="1314"/>
        <w:gridCol w:w="217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52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</w:rPr>
            </w:pPr>
            <w:r>
              <w:rPr>
                <w:rFonts w:hint="eastAsia" w:ascii="仿宋" w:hAnsi="仿宋" w:eastAsia="仿宋"/>
                <w:b/>
                <w:bCs/>
              </w:rPr>
              <w:t>模块</w:t>
            </w:r>
          </w:p>
        </w:tc>
        <w:tc>
          <w:tcPr>
            <w:tcW w:w="1715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</w:rPr>
            </w:pPr>
            <w:r>
              <w:rPr>
                <w:rFonts w:hint="eastAsia" w:ascii="仿宋" w:hAnsi="仿宋" w:eastAsia="仿宋"/>
                <w:b/>
                <w:bCs/>
              </w:rPr>
              <w:t>描述</w:t>
            </w:r>
          </w:p>
        </w:tc>
        <w:tc>
          <w:tcPr>
            <w:tcW w:w="799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</w:rPr>
            </w:pPr>
            <w:r>
              <w:rPr>
                <w:rFonts w:hint="eastAsia" w:ascii="仿宋" w:hAnsi="仿宋" w:eastAsia="仿宋"/>
                <w:b/>
                <w:bCs/>
              </w:rPr>
              <w:t>数量</w:t>
            </w:r>
          </w:p>
        </w:tc>
        <w:tc>
          <w:tcPr>
            <w:tcW w:w="654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</w:rPr>
            </w:pPr>
            <w:r>
              <w:rPr>
                <w:rFonts w:hint="eastAsia" w:ascii="仿宋" w:hAnsi="仿宋" w:eastAsia="仿宋"/>
                <w:b/>
                <w:bCs/>
              </w:rPr>
              <w:t>单价</w:t>
            </w:r>
          </w:p>
        </w:tc>
        <w:tc>
          <w:tcPr>
            <w:tcW w:w="1080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</w:rPr>
            </w:pPr>
            <w:r>
              <w:rPr>
                <w:rFonts w:hint="eastAsia" w:ascii="仿宋" w:hAnsi="仿宋" w:eastAsia="仿宋"/>
                <w:b/>
                <w:bCs/>
              </w:rPr>
              <w:t>金额(单位：元)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52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智能监控平台集成服务</w:t>
            </w:r>
          </w:p>
        </w:tc>
        <w:tc>
          <w:tcPr>
            <w:tcW w:w="1715" w:type="pct"/>
            <w:vAlign w:val="center"/>
          </w:tcPr>
          <w:p>
            <w:pPr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（1）登陆管理：支持通过手机端扫码进行免密登陆、短信验证码登陆、账号密码登陆。</w:t>
            </w:r>
          </w:p>
          <w:p>
            <w:pPr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（2）权限管理：支持分权分域功能，支持新增角色，不同角色可分配不同系统权限，支持动态分配设备给子账号。</w:t>
            </w:r>
          </w:p>
          <w:p>
            <w:pPr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（3）视频播放：支持视频实时观看，支持设备轮巡播放，可按不同分组进行轮巡播放设置，支持设备轮巡播放，可按不同分组进行轮巡播放设置。</w:t>
            </w:r>
          </w:p>
          <w:p>
            <w:pPr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（4）录像管理：视频录像支持本地存储回看，支持按时间选中设备录像视频进行观看，支持本地保存、进度拖拽、快进快退、多倍数等多种录像查看。</w:t>
            </w:r>
          </w:p>
          <w:p>
            <w:pPr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（5）设备管理:支持按照设备名称、设备编码等信息进行检索，支持查看设备在线状态，设备编码、设备类型、安装位置等信息。</w:t>
            </w:r>
          </w:p>
          <w:p>
            <w:pPr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（6）视频接入管理： 兼容主流品牌监控设备（海康、大华等），支持RTSP/RTMP、GB28181等协议接入与输出</w:t>
            </w:r>
          </w:p>
          <w:p>
            <w:pPr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（7）AI场景识别：支持轨迹追踪、火情报警，防跌倒，抽烟报警等AI场景识别，实时分析视频图像，异常告警并推送。支持灵活配置AI算法区域(如选定区域用以区域入侵智能识别)</w:t>
            </w:r>
          </w:p>
        </w:tc>
        <w:tc>
          <w:tcPr>
            <w:tcW w:w="799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654" w:type="pct"/>
            <w:vAlign w:val="center"/>
          </w:tcPr>
          <w:p>
            <w:pPr>
              <w:jc w:val="center"/>
              <w:rPr>
                <w:rFonts w:hint="eastAsia" w:ascii="仿宋" w:hAnsi="仿宋" w:eastAsia="仿宋" w:cs="Arial"/>
                <w:kern w:val="24"/>
              </w:rPr>
            </w:pPr>
          </w:p>
        </w:tc>
        <w:tc>
          <w:tcPr>
            <w:tcW w:w="1080" w:type="pct"/>
            <w:vAlign w:val="center"/>
          </w:tcPr>
          <w:p>
            <w:pPr>
              <w:jc w:val="center"/>
              <w:rPr>
                <w:rFonts w:hint="eastAsia" w:ascii="仿宋" w:hAnsi="仿宋" w:eastAsia="仿宋" w:cs="Arial"/>
                <w:kern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52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视频专网租赁服务</w:t>
            </w:r>
          </w:p>
        </w:tc>
        <w:tc>
          <w:tcPr>
            <w:tcW w:w="1715" w:type="pct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包含2条视联专线，上行速率200M，下行速率5M，3张物联流量卡</w:t>
            </w:r>
          </w:p>
        </w:tc>
        <w:tc>
          <w:tcPr>
            <w:tcW w:w="799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654" w:type="pct"/>
            <w:vAlign w:val="center"/>
          </w:tcPr>
          <w:p>
            <w:pPr>
              <w:jc w:val="center"/>
              <w:rPr>
                <w:rFonts w:hint="eastAsia" w:ascii="仿宋" w:hAnsi="仿宋" w:eastAsia="仿宋" w:cs="Arial"/>
                <w:kern w:val="24"/>
              </w:rPr>
            </w:pPr>
          </w:p>
        </w:tc>
        <w:tc>
          <w:tcPr>
            <w:tcW w:w="1080" w:type="pct"/>
            <w:vAlign w:val="center"/>
          </w:tcPr>
          <w:p>
            <w:pPr>
              <w:jc w:val="center"/>
              <w:rPr>
                <w:rFonts w:hint="eastAsia" w:ascii="仿宋" w:hAnsi="仿宋" w:eastAsia="仿宋" w:cs="Arial"/>
                <w:kern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  <w:jc w:val="center"/>
        </w:trPr>
        <w:tc>
          <w:tcPr>
            <w:tcW w:w="752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AI智能识别算力服务</w:t>
            </w:r>
          </w:p>
        </w:tc>
        <w:tc>
          <w:tcPr>
            <w:tcW w:w="1715" w:type="pct"/>
            <w:vAlign w:val="center"/>
          </w:tcPr>
          <w:p>
            <w:pPr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1.提供AI本地视频流算力服务，支持国标28181协议。</w:t>
            </w:r>
          </w:p>
          <w:p>
            <w:pPr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2. 提供INT8算力≥17.6T，支持≥2.2T的FP32高精度算力。</w:t>
            </w:r>
          </w:p>
          <w:p>
            <w:pPr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3.最高支持同时提供32路1080P高清视频编码解码，支持最大增强32路视频AI智能分析能力。</w:t>
            </w:r>
          </w:p>
          <w:p>
            <w:pPr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4.支持远程运维，运程下发升级。</w:t>
            </w:r>
          </w:p>
          <w:p>
            <w:pPr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5.支持http第三方协议消息推送，支持第三方平台告警数据对接。</w:t>
            </w:r>
          </w:p>
        </w:tc>
        <w:tc>
          <w:tcPr>
            <w:tcW w:w="799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654" w:type="pct"/>
            <w:vAlign w:val="center"/>
          </w:tcPr>
          <w:p>
            <w:pPr>
              <w:jc w:val="center"/>
              <w:rPr>
                <w:rFonts w:hint="eastAsia" w:ascii="仿宋" w:hAnsi="仿宋" w:eastAsia="仿宋" w:cs="Arial"/>
                <w:kern w:val="24"/>
              </w:rPr>
            </w:pPr>
          </w:p>
        </w:tc>
        <w:tc>
          <w:tcPr>
            <w:tcW w:w="1080" w:type="pct"/>
            <w:vAlign w:val="center"/>
          </w:tcPr>
          <w:p>
            <w:pPr>
              <w:jc w:val="center"/>
              <w:rPr>
                <w:rFonts w:hint="eastAsia" w:ascii="仿宋" w:hAnsi="仿宋" w:eastAsia="仿宋" w:cs="Arial"/>
                <w:kern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  <w:jc w:val="center"/>
        </w:trPr>
        <w:tc>
          <w:tcPr>
            <w:tcW w:w="752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监控盲区点位代维代管服务</w:t>
            </w:r>
          </w:p>
        </w:tc>
        <w:tc>
          <w:tcPr>
            <w:tcW w:w="1715" w:type="pct"/>
            <w:vAlign w:val="center"/>
          </w:tcPr>
          <w:p>
            <w:pPr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提供医院监控盲区与动态区域视频监控运维服务，针对楼梯口、地下停车场监控点位提供代维代管服务。服务期内，</w:t>
            </w:r>
            <w:r>
              <w:rPr>
                <w:rFonts w:ascii="仿宋" w:hAnsi="仿宋" w:eastAsia="仿宋"/>
              </w:rPr>
              <w:t>保障</w:t>
            </w:r>
            <w:r>
              <w:rPr>
                <w:rFonts w:hint="eastAsia" w:ascii="仿宋" w:hAnsi="仿宋" w:eastAsia="仿宋"/>
              </w:rPr>
              <w:t>楼梯口、地下停车场</w:t>
            </w:r>
            <w:r>
              <w:rPr>
                <w:rFonts w:ascii="仿宋" w:hAnsi="仿宋" w:eastAsia="仿宋"/>
              </w:rPr>
              <w:t>点位稳定的视频流接入，通过定期巡检确保设备正常运行</w:t>
            </w:r>
            <w:r>
              <w:rPr>
                <w:rFonts w:hint="eastAsia" w:ascii="仿宋" w:hAnsi="仿宋" w:eastAsia="仿宋"/>
              </w:rPr>
              <w:t>。</w:t>
            </w:r>
            <w:r>
              <w:rPr>
                <w:rFonts w:ascii="仿宋" w:hAnsi="仿宋" w:eastAsia="仿宋"/>
              </w:rPr>
              <w:t>若</w:t>
            </w:r>
            <w:r>
              <w:rPr>
                <w:rFonts w:hint="eastAsia" w:ascii="仿宋" w:hAnsi="仿宋" w:eastAsia="仿宋"/>
              </w:rPr>
              <w:t>负责区域内</w:t>
            </w:r>
            <w:r>
              <w:rPr>
                <w:rFonts w:ascii="仿宋" w:hAnsi="仿宋" w:eastAsia="仿宋"/>
              </w:rPr>
              <w:t>点位存在未安装摄像头的空白盲区或摄像头出现损坏</w:t>
            </w:r>
            <w:r>
              <w:rPr>
                <w:rFonts w:hint="eastAsia" w:ascii="仿宋" w:hAnsi="仿宋" w:eastAsia="仿宋"/>
              </w:rPr>
              <w:t>的</w:t>
            </w:r>
            <w:r>
              <w:rPr>
                <w:rFonts w:ascii="仿宋" w:hAnsi="仿宋" w:eastAsia="仿宋"/>
              </w:rPr>
              <w:t>情况</w:t>
            </w:r>
            <w:r>
              <w:rPr>
                <w:rFonts w:hint="eastAsia" w:ascii="仿宋" w:hAnsi="仿宋" w:eastAsia="仿宋"/>
              </w:rPr>
              <w:t>，</w:t>
            </w:r>
            <w:r>
              <w:rPr>
                <w:rFonts w:ascii="仿宋" w:hAnsi="仿宋" w:eastAsia="仿宋"/>
              </w:rPr>
              <w:t>免费提供符合标准的摄像头及配套</w:t>
            </w:r>
            <w:r>
              <w:rPr>
                <w:rFonts w:hint="eastAsia" w:ascii="仿宋" w:hAnsi="仿宋" w:eastAsia="仿宋"/>
              </w:rPr>
              <w:t>安装服务。</w:t>
            </w:r>
          </w:p>
        </w:tc>
        <w:tc>
          <w:tcPr>
            <w:tcW w:w="799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654" w:type="pct"/>
            <w:vAlign w:val="center"/>
          </w:tcPr>
          <w:p>
            <w:pPr>
              <w:jc w:val="center"/>
              <w:rPr>
                <w:rFonts w:hint="eastAsia" w:ascii="仿宋" w:hAnsi="仿宋" w:eastAsia="仿宋" w:cs="Arial"/>
                <w:kern w:val="24"/>
              </w:rPr>
            </w:pPr>
          </w:p>
        </w:tc>
        <w:tc>
          <w:tcPr>
            <w:tcW w:w="1080" w:type="pct"/>
            <w:vAlign w:val="center"/>
          </w:tcPr>
          <w:p>
            <w:pPr>
              <w:jc w:val="center"/>
              <w:rPr>
                <w:rFonts w:hint="eastAsia" w:ascii="仿宋" w:hAnsi="仿宋" w:eastAsia="仿宋" w:cs="Arial"/>
                <w:kern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52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合计</w:t>
            </w:r>
          </w:p>
        </w:tc>
        <w:tc>
          <w:tcPr>
            <w:tcW w:w="1715" w:type="pct"/>
          </w:tcPr>
          <w:p>
            <w:pPr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799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654" w:type="pct"/>
            <w:vAlign w:val="center"/>
          </w:tcPr>
          <w:p>
            <w:pPr>
              <w:jc w:val="center"/>
              <w:rPr>
                <w:rFonts w:hint="eastAsia" w:ascii="仿宋" w:hAnsi="仿宋" w:eastAsia="仿宋" w:cs="Arial"/>
                <w:kern w:val="24"/>
              </w:rPr>
            </w:pPr>
          </w:p>
        </w:tc>
        <w:tc>
          <w:tcPr>
            <w:tcW w:w="1080" w:type="pct"/>
            <w:vAlign w:val="center"/>
          </w:tcPr>
          <w:p>
            <w:pPr>
              <w:jc w:val="center"/>
              <w:rPr>
                <w:rFonts w:hint="eastAsia" w:ascii="仿宋" w:hAnsi="仿宋" w:eastAsia="仿宋" w:cs="Arial"/>
                <w:kern w:val="24"/>
              </w:rPr>
            </w:pPr>
          </w:p>
        </w:tc>
      </w:tr>
    </w:tbl>
    <w:p>
      <w:pPr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</w:rPr>
        <w:t>自合同签订验收合格后三年，提供7*24电话响应服务，需要现场提供服务的，4小时内到达现场。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02950B"/>
    <w:multiLevelType w:val="singleLevel"/>
    <w:tmpl w:val="9C02950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DE75F0"/>
    <w:rsid w:val="18222597"/>
    <w:rsid w:val="49DE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2025-10-29T02:38:00Z</dcterms:created>
  <dc:creator>骆安庆</dc:creator>
  <cp:lastModifiedBy>石文龙</cp:lastModifiedBy>
  <dcterms:modified xsi:type="dcterms:W3CDTF">2025-10-31T03:47:50Z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75B07B8C1C93450EA5A21AB7F44374F2</vt:lpwstr>
  </property>
</Properties>
</file>